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26C" w:rsidRPr="000B7DDD" w:rsidRDefault="0027126C" w:rsidP="0027126C">
      <w:pPr>
        <w:tabs>
          <w:tab w:val="left" w:pos="559"/>
          <w:tab w:val="left" w:pos="9728"/>
        </w:tabs>
        <w:spacing w:after="0" w:line="240" w:lineRule="atLeast"/>
        <w:jc w:val="center"/>
        <w:rPr>
          <w:rFonts w:ascii="Algerian" w:eastAsia="Times New Roman" w:hAnsi="Algerian" w:cs="Times New Roman"/>
          <w:kern w:val="0"/>
          <w:sz w:val="30"/>
          <w:szCs w:val="30"/>
          <w:lang w:eastAsia="it-IT"/>
          <w14:ligatures w14:val="none"/>
        </w:rPr>
      </w:pPr>
      <w:r w:rsidRPr="000B7DDD">
        <w:rPr>
          <w:rFonts w:ascii="Algerian" w:eastAsia="Times New Roman" w:hAnsi="Algerian" w:cs="Times New Roman"/>
          <w:noProof/>
          <w:kern w:val="0"/>
          <w:sz w:val="30"/>
          <w:szCs w:val="30"/>
          <w:lang w:eastAsia="it-IT"/>
          <w14:ligatures w14:val="none"/>
        </w:rPr>
        <w:drawing>
          <wp:inline distT="0" distB="0" distL="0" distR="0" wp14:anchorId="32AF3769" wp14:editId="06ED9256">
            <wp:extent cx="628650" cy="752475"/>
            <wp:effectExtent l="0" t="0" r="0" b="9525"/>
            <wp:docPr id="20651193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6C" w:rsidRPr="000B7DDD" w:rsidRDefault="0027126C" w:rsidP="0027126C">
      <w:pPr>
        <w:tabs>
          <w:tab w:val="left" w:pos="559"/>
          <w:tab w:val="left" w:pos="9728"/>
        </w:tabs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0B7DD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COMUNE DI BUSETO PALIZZOLO</w:t>
      </w:r>
    </w:p>
    <w:p w:rsidR="0027126C" w:rsidRPr="000B7DDD" w:rsidRDefault="0027126C" w:rsidP="0027126C">
      <w:pPr>
        <w:tabs>
          <w:tab w:val="left" w:pos="559"/>
          <w:tab w:val="left" w:pos="9728"/>
        </w:tabs>
        <w:spacing w:after="0" w:line="240" w:lineRule="atLeast"/>
        <w:jc w:val="center"/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</w:pPr>
      <w:r w:rsidRPr="000B7D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Libero Consorzio Comunale di Trapani</w:t>
      </w:r>
    </w:p>
    <w:p w:rsidR="0027126C" w:rsidRPr="000B7DDD" w:rsidRDefault="0027126C" w:rsidP="0027126C">
      <w:pPr>
        <w:tabs>
          <w:tab w:val="left" w:pos="559"/>
          <w:tab w:val="left" w:pos="9728"/>
        </w:tabs>
        <w:spacing w:after="0" w:line="240" w:lineRule="atLeast"/>
        <w:jc w:val="center"/>
        <w:rPr>
          <w:rFonts w:ascii="Arial" w:eastAsia="Times New Roman" w:hAnsi="Arial" w:cs="Times New Roman"/>
          <w:kern w:val="0"/>
          <w:sz w:val="15"/>
          <w:szCs w:val="15"/>
          <w:lang w:eastAsia="it-IT"/>
          <w14:ligatures w14:val="none"/>
        </w:rPr>
      </w:pPr>
      <w:r w:rsidRPr="000B7DDD">
        <w:rPr>
          <w:rFonts w:ascii="Arial" w:eastAsia="Times New Roman" w:hAnsi="Arial" w:cs="Times New Roman"/>
          <w:kern w:val="0"/>
          <w:sz w:val="15"/>
          <w:szCs w:val="15"/>
          <w:lang w:eastAsia="it-IT"/>
          <w14:ligatures w14:val="none"/>
        </w:rPr>
        <w:t>* * *</w:t>
      </w:r>
    </w:p>
    <w:p w:rsidR="0027126C" w:rsidRPr="000B7DDD" w:rsidRDefault="0027126C" w:rsidP="0027126C">
      <w:pPr>
        <w:tabs>
          <w:tab w:val="left" w:pos="559"/>
          <w:tab w:val="left" w:pos="9728"/>
        </w:tabs>
        <w:spacing w:after="0" w:line="240" w:lineRule="atLeast"/>
        <w:jc w:val="center"/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</w:pPr>
      <w:r w:rsidRPr="000B7DDD"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  <w:t>Ufficio Segreteria</w:t>
      </w:r>
    </w:p>
    <w:p w:rsidR="0027126C" w:rsidRPr="000B7DDD" w:rsidRDefault="0027126C" w:rsidP="0027126C">
      <w:pPr>
        <w:keepNext/>
        <w:tabs>
          <w:tab w:val="left" w:pos="559"/>
          <w:tab w:val="left" w:pos="6521"/>
          <w:tab w:val="left" w:pos="9463"/>
          <w:tab w:val="left" w:pos="9728"/>
        </w:tabs>
        <w:spacing w:after="0" w:line="240" w:lineRule="atLeast"/>
        <w:jc w:val="right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keepNext/>
        <w:tabs>
          <w:tab w:val="left" w:pos="9600"/>
        </w:tabs>
        <w:spacing w:after="0" w:line="240" w:lineRule="atLeast"/>
        <w:ind w:right="850"/>
        <w:jc w:val="right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     Li</w:t>
      </w:r>
      <w:proofErr w:type="gramStart"/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, 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1</w:t>
      </w:r>
      <w:r w:rsidR="00032451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7</w:t>
      </w:r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.0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4</w:t>
      </w:r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.2025</w:t>
      </w:r>
      <w:proofErr w:type="gramEnd"/>
    </w:p>
    <w:p w:rsidR="0027126C" w:rsidRPr="00592B5D" w:rsidRDefault="0027126C" w:rsidP="0027126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01"/>
      </w:tblGrid>
      <w:tr w:rsidR="0027126C" w:rsidRPr="00592B5D" w:rsidTr="00EE3832">
        <w:trPr>
          <w:cantSplit/>
        </w:trPr>
        <w:tc>
          <w:tcPr>
            <w:tcW w:w="3189" w:type="dxa"/>
          </w:tcPr>
          <w:p w:rsidR="0027126C" w:rsidRPr="00592B5D" w:rsidRDefault="0027126C" w:rsidP="00EE3832">
            <w:pPr>
              <w:tabs>
                <w:tab w:val="left" w:pos="559"/>
                <w:tab w:val="left" w:pos="9728"/>
              </w:tabs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01" w:type="dxa"/>
          </w:tcPr>
          <w:tbl>
            <w:tblPr>
              <w:tblW w:w="65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1"/>
            </w:tblGrid>
            <w:tr w:rsidR="0027126C" w:rsidRPr="00592B5D" w:rsidTr="00EE3832">
              <w:trPr>
                <w:cantSplit/>
              </w:trPr>
              <w:tc>
                <w:tcPr>
                  <w:tcW w:w="6511" w:type="dxa"/>
                </w:tcPr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AI CONSIGLIERI COMUNALI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LORO SEDI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SIG. SINDACO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AGLI ASSESSORI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SEGRETARIO GENERALE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ALL’UFFICIO MESSI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COMANDO DELLA POLIZIA MUNICIPALE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LORO SEDI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COMANDANTE STAZIONE DEI CARABINIERI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BUSETO PALIZZOLO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5" w:history="1">
                    <w:r w:rsidRPr="00592B5D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it-IT"/>
                        <w14:ligatures w14:val="none"/>
                      </w:rPr>
                      <w:t>ttp20455@pec.carabinieri.it</w:t>
                    </w:r>
                  </w:hyperlink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COMMISSARIATO DI PUBBLICA SICUREZZA DI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CASTELLAMMARE DEL GOLFO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6" w:history="1">
                    <w:r w:rsidRPr="00592B5D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it-IT"/>
                        <w14:ligatures w14:val="none"/>
                      </w:rPr>
                      <w:t>dipps185.5200@pecps.poliziadistato.it</w:t>
                    </w:r>
                  </w:hyperlink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 S.E. IL PREFETTO DI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TRAPANI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7" w:history="1">
                    <w:r w:rsidRPr="00592B5D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it-IT"/>
                        <w14:ligatures w14:val="none"/>
                      </w:rPr>
                      <w:t>protocollo.preftp@pec.interno.it</w:t>
                    </w:r>
                  </w:hyperlink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ALLA QUESTURA DI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TRAPANI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color w:val="0000FF"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color w:val="0000FF"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dipps185.00f0@pecps.poliziadistato.it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ALL’ASSESSORATO REGIONALE DELLE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AUTONOMIE LOCALI E DELLA FUNZIONE PUBBLICA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PALERMO</w:t>
                  </w: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8" w:history="1">
                    <w:r w:rsidRPr="00592B5D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it-IT"/>
                        <w14:ligatures w14:val="none"/>
                      </w:rPr>
                      <w:t>assessorato.autonomie.locali.fp@certmail.regione.sicilia.it</w:t>
                    </w:r>
                  </w:hyperlink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REVISORE UNICO DEI CONTI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Dr. Emanuele Bologna</w:t>
                  </w:r>
                </w:p>
                <w:p w:rsidR="0027126C" w:rsidRPr="00592B5D" w:rsidRDefault="0027126C" w:rsidP="00EE3832">
                  <w:pPr>
                    <w:tabs>
                      <w:tab w:val="left" w:pos="9728"/>
                    </w:tabs>
                    <w:spacing w:after="0" w:line="240" w:lineRule="atLeast"/>
                    <w:ind w:right="30"/>
                    <w:jc w:val="right"/>
                    <w:rPr>
                      <w:rFonts w:ascii="Arial" w:eastAsia="Times New Roman" w:hAnsi="Arial" w:cs="Arial"/>
                      <w:b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592B5D">
                    <w:rPr>
                      <w:rFonts w:ascii="Arial" w:eastAsia="Times New Roman" w:hAnsi="Arial" w:cs="Arial"/>
                      <w:bCs/>
                      <w:color w:val="0000FF"/>
                      <w:kern w:val="0"/>
                      <w:sz w:val="24"/>
                      <w:szCs w:val="24"/>
                      <w:u w:val="single"/>
                      <w:lang w:eastAsia="it-IT"/>
                      <w14:ligatures w14:val="none"/>
                    </w:rPr>
                    <w:t>dott.emanuele.bologna@pec.it</w:t>
                  </w:r>
                </w:p>
              </w:tc>
            </w:tr>
          </w:tbl>
          <w:p w:rsidR="0027126C" w:rsidRPr="00592B5D" w:rsidRDefault="0027126C" w:rsidP="00EE3832">
            <w:pPr>
              <w:tabs>
                <w:tab w:val="left" w:pos="559"/>
                <w:tab w:val="left" w:pos="9728"/>
              </w:tabs>
              <w:spacing w:after="0" w:line="24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cantSplit/>
        </w:trPr>
        <w:tc>
          <w:tcPr>
            <w:tcW w:w="3189" w:type="dxa"/>
          </w:tcPr>
          <w:p w:rsidR="0027126C" w:rsidRPr="00592B5D" w:rsidRDefault="0027126C" w:rsidP="00EE3832">
            <w:pPr>
              <w:tabs>
                <w:tab w:val="left" w:pos="559"/>
                <w:tab w:val="left" w:pos="9728"/>
              </w:tabs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01" w:type="dxa"/>
          </w:tcPr>
          <w:p w:rsidR="0027126C" w:rsidRPr="00592B5D" w:rsidRDefault="0027126C" w:rsidP="00EE3832">
            <w:pPr>
              <w:tabs>
                <w:tab w:val="left" w:pos="9728"/>
              </w:tabs>
              <w:spacing w:after="0" w:line="240" w:lineRule="atLeast"/>
              <w:ind w:right="3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:rsidR="0027126C" w:rsidRPr="00592B5D" w:rsidRDefault="0027126C" w:rsidP="0027126C">
      <w:pPr>
        <w:tabs>
          <w:tab w:val="left" w:pos="559"/>
          <w:tab w:val="left" w:pos="9728"/>
        </w:tabs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tabs>
          <w:tab w:val="left" w:pos="9728"/>
        </w:tabs>
        <w:spacing w:after="0" w:line="240" w:lineRule="atLeast"/>
        <w:ind w:left="851" w:hanging="851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OGGETTO: Convocazione del Consiglio Comunale.</w:t>
      </w:r>
    </w:p>
    <w:p w:rsidR="0027126C" w:rsidRPr="00592B5D" w:rsidRDefault="0027126C" w:rsidP="0027126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Ai sensi e per gli effetti dell’art. 19 della Legge </w:t>
      </w:r>
      <w:proofErr w:type="spellStart"/>
      <w:r w:rsidRPr="00592B5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reg.le</w:t>
      </w:r>
      <w:proofErr w:type="spellEnd"/>
      <w:r w:rsidRPr="00592B5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n. 7 del 26 agosto 1992 e successive modificazioni, il Consiglio Comunale, per disposizione del sottoscritto, è convocato, in seduta </w:t>
      </w:r>
      <w:r w:rsidRPr="00592B5D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it-IT"/>
          <w14:ligatures w14:val="none"/>
        </w:rPr>
        <w:t>ORDINARIA</w:t>
      </w:r>
      <w:r w:rsidRPr="00592B5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nell’Aula Consiliare “Pietro Randazzo - Sindaco” di questo Comune,</w:t>
      </w:r>
    </w:p>
    <w:p w:rsidR="0027126C" w:rsidRDefault="0027126C" w:rsidP="0027126C">
      <w:pPr>
        <w:tabs>
          <w:tab w:val="left" w:pos="559"/>
          <w:tab w:val="left" w:pos="9728"/>
        </w:tabs>
        <w:spacing w:after="0" w:line="240" w:lineRule="atLeast"/>
        <w:ind w:left="851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tabs>
          <w:tab w:val="left" w:pos="559"/>
          <w:tab w:val="left" w:pos="9728"/>
        </w:tabs>
        <w:spacing w:after="0" w:line="240" w:lineRule="atLeast"/>
        <w:ind w:left="851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LUNEDI’</w:t>
      </w:r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032451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28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APRILE</w:t>
      </w:r>
      <w:r w:rsidRPr="00592B5D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 2025 ALLE ORE 18.00</w:t>
      </w:r>
    </w:p>
    <w:p w:rsidR="0027126C" w:rsidRPr="00592B5D" w:rsidRDefault="0027126C" w:rsidP="0027126C">
      <w:pPr>
        <w:tabs>
          <w:tab w:val="left" w:pos="559"/>
          <w:tab w:val="left" w:pos="9728"/>
        </w:tabs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tabs>
          <w:tab w:val="left" w:pos="559"/>
          <w:tab w:val="left" w:pos="9728"/>
        </w:tabs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per la trattazione degli argomenti di cui al seguente</w:t>
      </w:r>
    </w:p>
    <w:p w:rsidR="0027126C" w:rsidRPr="00592B5D" w:rsidRDefault="0027126C" w:rsidP="0027126C">
      <w:pPr>
        <w:tabs>
          <w:tab w:val="left" w:pos="559"/>
          <w:tab w:val="left" w:pos="9728"/>
        </w:tabs>
        <w:spacing w:after="0" w:line="240" w:lineRule="atLeast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tbl>
      <w:tblPr>
        <w:tblpPr w:leftFromText="141" w:rightFromText="141" w:vertAnchor="text" w:horzAnchor="margin" w:tblpY="58"/>
        <w:tblOverlap w:val="never"/>
        <w:tblW w:w="103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E0" w:firstRow="1" w:lastRow="1" w:firstColumn="1" w:lastColumn="0" w:noHBand="0" w:noVBand="1"/>
      </w:tblPr>
      <w:tblGrid>
        <w:gridCol w:w="461"/>
        <w:gridCol w:w="9854"/>
      </w:tblGrid>
      <w:tr w:rsidR="0027126C" w:rsidRPr="00592B5D" w:rsidTr="00EE3832">
        <w:trPr>
          <w:trHeight w:val="204"/>
        </w:trPr>
        <w:tc>
          <w:tcPr>
            <w:tcW w:w="461" w:type="dxa"/>
            <w:shd w:val="clear" w:color="auto" w:fill="D9D9D9"/>
          </w:tcPr>
          <w:p w:rsidR="0027126C" w:rsidRPr="00592B5D" w:rsidRDefault="0027126C" w:rsidP="00EE3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85331971"/>
          </w:p>
        </w:tc>
        <w:tc>
          <w:tcPr>
            <w:tcW w:w="9854" w:type="dxa"/>
            <w:shd w:val="clear" w:color="auto" w:fill="D9D9D9"/>
          </w:tcPr>
          <w:p w:rsidR="0027126C" w:rsidRPr="00592B5D" w:rsidRDefault="0027126C" w:rsidP="00EE3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B5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Oggetto</w:t>
            </w:r>
          </w:p>
        </w:tc>
      </w:tr>
      <w:tr w:rsidR="0027126C" w:rsidRPr="00592B5D" w:rsidTr="00EE3832">
        <w:trPr>
          <w:trHeight w:val="344"/>
        </w:trPr>
        <w:tc>
          <w:tcPr>
            <w:tcW w:w="461" w:type="dxa"/>
          </w:tcPr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bookmarkStart w:id="1" w:name="_Hlk185331991"/>
            <w:bookmarkStart w:id="2" w:name="_Hlk185332034"/>
            <w:r w:rsidRPr="00592B5D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9854" w:type="dxa"/>
          </w:tcPr>
          <w:tbl>
            <w:tblPr>
              <w:tblW w:w="631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5213"/>
              <w:gridCol w:w="870"/>
              <w:gridCol w:w="81"/>
            </w:tblGrid>
            <w:tr w:rsidR="0027126C" w:rsidRPr="00592B5D" w:rsidTr="00EE38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126C" w:rsidRPr="00592B5D" w:rsidRDefault="0027126C" w:rsidP="004B18DD">
                  <w:pPr>
                    <w:framePr w:hSpace="141" w:wrap="around" w:vAnchor="text" w:hAnchor="margin" w:y="58"/>
                    <w:spacing w:after="0" w:line="276" w:lineRule="auto"/>
                    <w:suppressOverlap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26C" w:rsidRPr="00592B5D" w:rsidRDefault="0027126C" w:rsidP="004B18DD">
                  <w:pPr>
                    <w:framePr w:hSpace="141" w:wrap="around" w:vAnchor="text" w:hAnchor="margin" w:y="58"/>
                    <w:spacing w:after="0" w:line="276" w:lineRule="auto"/>
                    <w:suppressOverlap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185" w:type="dxa"/>
                  <w:vAlign w:val="center"/>
                  <w:hideMark/>
                </w:tcPr>
                <w:p w:rsidR="0027126C" w:rsidRPr="00592B5D" w:rsidRDefault="0027126C" w:rsidP="004B18DD">
                  <w:pPr>
                    <w:framePr w:hSpace="141" w:wrap="around" w:vAnchor="text" w:hAnchor="margin" w:y="58"/>
                    <w:spacing w:after="0" w:line="276" w:lineRule="auto"/>
                    <w:suppressOverlap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:rsidR="0027126C" w:rsidRPr="00592B5D" w:rsidRDefault="0027126C" w:rsidP="004B18DD">
                  <w:pPr>
                    <w:framePr w:hSpace="141" w:wrap="around" w:vAnchor="text" w:hAnchor="margin" w:y="58"/>
                    <w:spacing w:after="0" w:line="276" w:lineRule="auto"/>
                    <w:suppressOverlap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26C" w:rsidRPr="00592B5D" w:rsidRDefault="0027126C" w:rsidP="004B18DD">
                  <w:pPr>
                    <w:framePr w:hSpace="141" w:wrap="around" w:vAnchor="text" w:hAnchor="margin" w:y="58"/>
                    <w:spacing w:after="0" w:line="276" w:lineRule="auto"/>
                    <w:suppressOverlap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:rsidR="0027126C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B5D">
              <w:rPr>
                <w:rFonts w:ascii="Arial" w:eastAsia="Times New Roman" w:hAnsi="Arial" w:cs="Arial"/>
                <w:caps/>
                <w:kern w:val="0"/>
                <w:sz w:val="24"/>
                <w:szCs w:val="24"/>
                <w:lang w:eastAsia="it-IT"/>
                <w14:ligatures w14:val="none"/>
              </w:rPr>
              <w:t>NOMINA SCRUTATORI e approvazioni verbali seduta precedente.</w:t>
            </w:r>
          </w:p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trHeight w:val="481"/>
        </w:trPr>
        <w:tc>
          <w:tcPr>
            <w:tcW w:w="461" w:type="dxa"/>
          </w:tcPr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B5D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9854" w:type="dxa"/>
          </w:tcPr>
          <w:p w:rsidR="0027126C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7126C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APPROVAZIONE DEL RENDICONTO DELLA GESTIONE PER L’ESERCIZIO 2024 AI SENSI DELL’ART. 227, D.LGS. N. 267/2000.</w:t>
            </w:r>
          </w:p>
          <w:p w:rsidR="0027126C" w:rsidRPr="00592B5D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trHeight w:val="481"/>
        </w:trPr>
        <w:tc>
          <w:tcPr>
            <w:tcW w:w="461" w:type="dxa"/>
          </w:tcPr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B5D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9854" w:type="dxa"/>
          </w:tcPr>
          <w:p w:rsidR="0027126C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7126C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VARIAZIONE AL BILANCIO DI PREVISIONE FINANZIARIO 2025/2027 (ART. 175, COMMA 2, DEL D.LGS. N. 267/2000)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trHeight w:val="481"/>
        </w:trPr>
        <w:tc>
          <w:tcPr>
            <w:tcW w:w="461" w:type="dxa"/>
          </w:tcPr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B5D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9854" w:type="dxa"/>
          </w:tcPr>
          <w:p w:rsidR="0027126C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7126C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AFFIDAMENTO DEL SERVIZIO DI TESORERIA COMUNALE PER IL PERIODO 1° LUGLIO 2025 - 30 GIUGNO </w:t>
            </w:r>
            <w:r w:rsidR="004B18DD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Pr="0027126C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030. APPROVAZIONE SCHEMA DI CONVENZIONE. DIRETTIVE IN MERITO ALL’ESPLETAMENTO DELLA GARA.</w:t>
            </w:r>
          </w:p>
          <w:p w:rsidR="0027126C" w:rsidRPr="00592B5D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trHeight w:val="481"/>
        </w:trPr>
        <w:tc>
          <w:tcPr>
            <w:tcW w:w="461" w:type="dxa"/>
          </w:tcPr>
          <w:p w:rsidR="0027126C" w:rsidRPr="00592B5D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9854" w:type="dxa"/>
          </w:tcPr>
          <w:p w:rsidR="0027126C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7126C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PRESA D’ATTO PIANO ECONOMICO FINANZIARIO E APPROVAZIONE DELLE TARIFFE PER L’APPLICAZIONE DELLA TASSA SUI RIFIUTI (TARI) – ANNO 2025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  <w:p w:rsidR="0027126C" w:rsidRPr="0027126C" w:rsidRDefault="0027126C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7126C" w:rsidRPr="00592B5D" w:rsidTr="00EE3832">
        <w:trPr>
          <w:trHeight w:val="481"/>
        </w:trPr>
        <w:tc>
          <w:tcPr>
            <w:tcW w:w="461" w:type="dxa"/>
          </w:tcPr>
          <w:p w:rsidR="0027126C" w:rsidRPr="00592B5D" w:rsidRDefault="002D027B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9854" w:type="dxa"/>
          </w:tcPr>
          <w:p w:rsidR="0027126C" w:rsidRDefault="002D027B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027B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APPROVAZIONE DEL CENSIMENTO E DEL RELATIVO ELENCO DEI SOPRASSUOLI PERCORSI DAL FUOCO NEL COMUNE DI BUSETO PALIZZOLO. LEGGE N.353 DEL 21.11.2000-LEGGE-QUADRO IN MATERIA DI INCENDI BOSCHIVI - AGGIORNAMENTO ANNO 2023.</w:t>
            </w:r>
          </w:p>
          <w:p w:rsidR="002D027B" w:rsidRPr="0027126C" w:rsidRDefault="002D027B" w:rsidP="0027126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bookmarkEnd w:id="0"/>
      <w:bookmarkEnd w:id="1"/>
      <w:bookmarkEnd w:id="2"/>
    </w:tbl>
    <w:p w:rsidR="0027126C" w:rsidRPr="00592B5D" w:rsidRDefault="0027126C" w:rsidP="0027126C">
      <w:pPr>
        <w:tabs>
          <w:tab w:val="left" w:pos="559"/>
          <w:tab w:val="left" w:pos="972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Default="0027126C" w:rsidP="0027126C">
      <w:pPr>
        <w:tabs>
          <w:tab w:val="left" w:pos="559"/>
          <w:tab w:val="left" w:pos="972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Default="0027126C" w:rsidP="0027126C">
      <w:pPr>
        <w:tabs>
          <w:tab w:val="left" w:pos="559"/>
          <w:tab w:val="left" w:pos="972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Default="0027126C" w:rsidP="0027126C">
      <w:pPr>
        <w:tabs>
          <w:tab w:val="left" w:pos="559"/>
          <w:tab w:val="left" w:pos="972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Si prescrive ai sensi dell</w:t>
      </w:r>
      <w:r w:rsidRPr="00592B5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'art.21 della Legge Regionale 1° Settembre 1993, n.26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quanto segue:</w:t>
      </w:r>
    </w:p>
    <w:p w:rsidR="0027126C" w:rsidRPr="00592B5D" w:rsidRDefault="0027126C" w:rsidP="0027126C">
      <w:pPr>
        <w:tabs>
          <w:tab w:val="left" w:pos="559"/>
          <w:tab w:val="left" w:pos="972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Il consiglio delibera con l'intervento della maggioranza dei consiglieri in carica. La mancanza del numero legale comporta la sospensione di un'ora della seduta.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Qualora anche alla ripresa dei lavori dovesse venir meno il numero legale, la seduta è rinviata al giorno successivo col medesimo ordine del giorno e senza ulteriore avviso di convocazione.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592B5D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>Nella seduta di prosecuzione è sufficiente per la validità delle deliberazioni l'intervento di un terzo dei consiglieri in carica. Le eventuali frazioni, si computano per unità.</w:t>
      </w:r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Nella seduta di cui al </w:t>
      </w:r>
      <w:proofErr w:type="gramStart"/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comma  4</w:t>
      </w:r>
      <w:proofErr w:type="gramEnd"/>
      <w:r w:rsidRPr="00592B5D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° non possono essere aggiunti argomenti a quelli già iscritti all’ordine del giorno.</w:t>
      </w:r>
    </w:p>
    <w:p w:rsidR="0027126C" w:rsidRPr="00592B5D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iCs/>
          <w:kern w:val="0"/>
          <w:sz w:val="24"/>
          <w:szCs w:val="24"/>
          <w:lang w:eastAsia="it-IT"/>
          <w14:ligatures w14:val="none"/>
        </w:rPr>
        <w:lastRenderedPageBreak/>
        <w:t>Si riporta inoltre, di seguito, parzialmente, l’art. 36-bis del Regolamento per il funzionamento del Consiglio Comunale, avente ad oggetto “Convocazione Consiglio Comunale in modalità mista (presenza/remoto), come integrato con Deliberazione di CC n. 32 del 30.05.2022:</w:t>
      </w:r>
    </w:p>
    <w:p w:rsidR="0027126C" w:rsidRPr="00592B5D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</w:pPr>
    </w:p>
    <w:p w:rsidR="0027126C" w:rsidRPr="00592B5D" w:rsidRDefault="0027126C" w:rsidP="0027126C">
      <w:pPr>
        <w:autoSpaceDE w:val="0"/>
        <w:autoSpaceDN w:val="0"/>
        <w:adjustRightInd w:val="0"/>
        <w:spacing w:after="31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bCs/>
          <w:i/>
          <w:color w:val="000000"/>
          <w:kern w:val="0"/>
          <w:sz w:val="24"/>
          <w:szCs w:val="24"/>
          <w:lang w:eastAsia="it-IT"/>
          <w14:ligatures w14:val="none"/>
        </w:rPr>
        <w:t xml:space="preserve">1. Il Consiglio Comunale si svolge di norma in presenza. </w:t>
      </w:r>
    </w:p>
    <w:p w:rsidR="0027126C" w:rsidRPr="00592B5D" w:rsidRDefault="0027126C" w:rsidP="0027126C">
      <w:pPr>
        <w:autoSpaceDE w:val="0"/>
        <w:autoSpaceDN w:val="0"/>
        <w:adjustRightInd w:val="0"/>
        <w:spacing w:after="31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bCs/>
          <w:i/>
          <w:color w:val="000000"/>
          <w:kern w:val="0"/>
          <w:sz w:val="24"/>
          <w:szCs w:val="24"/>
          <w:lang w:eastAsia="it-IT"/>
          <w14:ligatures w14:val="none"/>
        </w:rPr>
        <w:t xml:space="preserve">2. Nel caso in cui uno o più Consiglieri, od altro soggetto chiamato a partecipare od intervenire alle riunioni del Consiglio (Sindaco, Assessori, Responsabili di settore o loro delegati, Revisore, ecc.), per comprovata necessità lo richiedano, le riunioni possono avvenire anche in modalità “mista” (in presenza e in remoto), consentendo agli istanti di collegarsi in videoconferenza all’aula consiliare. </w:t>
      </w:r>
    </w:p>
    <w:p w:rsidR="0027126C" w:rsidRPr="00592B5D" w:rsidRDefault="0027126C" w:rsidP="0027126C">
      <w:pPr>
        <w:autoSpaceDE w:val="0"/>
        <w:autoSpaceDN w:val="0"/>
        <w:adjustRightInd w:val="0"/>
        <w:spacing w:after="31" w:line="276" w:lineRule="auto"/>
        <w:jc w:val="both"/>
        <w:rPr>
          <w:rFonts w:ascii="Arial" w:eastAsia="Times New Roman" w:hAnsi="Arial" w:cs="Arial"/>
          <w:bCs/>
          <w:i/>
          <w:color w:val="000000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bCs/>
          <w:i/>
          <w:color w:val="000000"/>
          <w:kern w:val="0"/>
          <w:sz w:val="24"/>
          <w:szCs w:val="24"/>
          <w:lang w:eastAsia="it-IT"/>
          <w14:ligatures w14:val="none"/>
        </w:rPr>
        <w:t xml:space="preserve">3. L’istanza da parte del Consigliere Comunale dovrà essere comunicata alla Presidenza con avviso scritto presentato almeno 48 ore prima dell’adunanza alla PEC del Comune. </w:t>
      </w:r>
    </w:p>
    <w:p w:rsidR="0027126C" w:rsidRPr="00592B5D" w:rsidRDefault="0027126C" w:rsidP="0027126C">
      <w:pPr>
        <w:autoSpaceDE w:val="0"/>
        <w:autoSpaceDN w:val="0"/>
        <w:adjustRightInd w:val="0"/>
        <w:spacing w:after="31" w:line="276" w:lineRule="auto"/>
        <w:jc w:val="both"/>
        <w:rPr>
          <w:rFonts w:ascii="Arial" w:eastAsia="Times New Roman" w:hAnsi="Arial" w:cs="Arial"/>
          <w:bCs/>
          <w:i/>
          <w:color w:val="000000"/>
          <w:kern w:val="0"/>
          <w:sz w:val="24"/>
          <w:szCs w:val="24"/>
          <w:lang w:eastAsia="it-IT"/>
          <w14:ligatures w14:val="none"/>
        </w:rPr>
      </w:pPr>
    </w:p>
    <w:p w:rsidR="0027126C" w:rsidRPr="00482622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iCs/>
          <w:kern w:val="1"/>
          <w:sz w:val="24"/>
          <w:szCs w:val="24"/>
          <w:lang w:eastAsia="ar-SA"/>
          <w14:ligatures w14:val="none"/>
        </w:rPr>
      </w:pPr>
      <w:r w:rsidRPr="00482622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it-IT"/>
          <w14:ligatures w14:val="none"/>
        </w:rPr>
        <w:t>Si comunica che la partecipazione alla seduta in modalità telematica è disciplinata ai sensi del "</w:t>
      </w:r>
      <w:r w:rsidRPr="00482622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it-IT"/>
          <w14:ligatures w14:val="none"/>
        </w:rPr>
        <w:t>Regolamento Comunale per lo svolgimento in modalità telematica delle sedute del Consiglio Comunale</w:t>
      </w:r>
      <w:r w:rsidRPr="00482622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it-IT"/>
          <w14:ligatures w14:val="none"/>
        </w:rPr>
        <w:t>", approvato con Delibera di C.C. n. 40 del 13.11.2023.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7126C" w:rsidRPr="00482622" w:rsidTr="00EE3832">
        <w:trPr>
          <w:cantSplit/>
        </w:trPr>
        <w:tc>
          <w:tcPr>
            <w:tcW w:w="9568" w:type="dxa"/>
          </w:tcPr>
          <w:p w:rsidR="0027126C" w:rsidRPr="00482622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307"/>
            </w:tblGrid>
            <w:tr w:rsidR="0027126C" w:rsidRPr="00482622" w:rsidTr="00EE3832">
              <w:tc>
                <w:tcPr>
                  <w:tcW w:w="4106" w:type="dxa"/>
                </w:tcPr>
                <w:p w:rsidR="0027126C" w:rsidRPr="00482622" w:rsidRDefault="0027126C" w:rsidP="00EE3832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5307" w:type="dxa"/>
                </w:tcPr>
                <w:p w:rsidR="0027126C" w:rsidRPr="00482622" w:rsidRDefault="0027126C" w:rsidP="00EE3832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i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:rsidR="0027126C" w:rsidRPr="00482622" w:rsidRDefault="0027126C" w:rsidP="00EE3832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:rsidR="0027126C" w:rsidRPr="00592B5D" w:rsidRDefault="0027126C" w:rsidP="0027126C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592B5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Distinti saluti </w:t>
      </w:r>
    </w:p>
    <w:p w:rsidR="0027126C" w:rsidRPr="00592B5D" w:rsidRDefault="0027126C" w:rsidP="0027126C">
      <w:pPr>
        <w:jc w:val="right"/>
        <w:rPr>
          <w:rFonts w:ascii="Arial" w:hAnsi="Arial" w:cs="Arial"/>
          <w:sz w:val="24"/>
          <w:szCs w:val="24"/>
        </w:rPr>
      </w:pPr>
      <w:r w:rsidRPr="00592B5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313A2E4" wp14:editId="035CE0C5">
            <wp:simplePos x="0" y="0"/>
            <wp:positionH relativeFrom="page">
              <wp:posOffset>3710940</wp:posOffset>
            </wp:positionH>
            <wp:positionV relativeFrom="paragraph">
              <wp:posOffset>342900</wp:posOffset>
            </wp:positionV>
            <wp:extent cx="3042092" cy="110413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92" cy="1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26C" w:rsidRPr="00592B5D" w:rsidRDefault="0027126C" w:rsidP="0027126C">
      <w:pPr>
        <w:rPr>
          <w:rFonts w:ascii="Arial" w:hAnsi="Arial" w:cs="Arial"/>
          <w:sz w:val="24"/>
          <w:szCs w:val="24"/>
        </w:rPr>
      </w:pPr>
    </w:p>
    <w:p w:rsidR="00B46201" w:rsidRDefault="00B46201"/>
    <w:sectPr w:rsidR="00B46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C"/>
    <w:rsid w:val="00032451"/>
    <w:rsid w:val="0027126C"/>
    <w:rsid w:val="002D027B"/>
    <w:rsid w:val="004B173A"/>
    <w:rsid w:val="004B18DD"/>
    <w:rsid w:val="004F2CCC"/>
    <w:rsid w:val="0061530D"/>
    <w:rsid w:val="00B46201"/>
    <w:rsid w:val="00B55CF8"/>
    <w:rsid w:val="00BD65D4"/>
    <w:rsid w:val="00D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A854"/>
  <w15:chartTrackingRefBased/>
  <w15:docId w15:val="{A950689F-4CE0-49E5-B8DD-DE19118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26C"/>
  </w:style>
  <w:style w:type="paragraph" w:styleId="Titolo1">
    <w:name w:val="heading 1"/>
    <w:basedOn w:val="Normale"/>
    <w:next w:val="Normale"/>
    <w:link w:val="Titolo1Carattere"/>
    <w:uiPriority w:val="9"/>
    <w:qFormat/>
    <w:rsid w:val="002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12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12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12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12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12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12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12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12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12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12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orato.autonomie.locali.fp@certmail.regione.sici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.preftp@pec.inter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ps185.5200@pecps.poliziadistat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tp20455@pec.carabinieri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rsinagra</dc:creator>
  <cp:keywords/>
  <dc:description/>
  <cp:lastModifiedBy>rsinagra</cp:lastModifiedBy>
  <cp:revision>2</cp:revision>
  <cp:lastPrinted>2025-04-17T11:37:00Z</cp:lastPrinted>
  <dcterms:created xsi:type="dcterms:W3CDTF">2025-04-17T15:29:00Z</dcterms:created>
  <dcterms:modified xsi:type="dcterms:W3CDTF">2025-04-17T15:29:00Z</dcterms:modified>
</cp:coreProperties>
</file>